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TITLE PAGE 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NAME OF SPONSOR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Product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Name 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Chemical and generic (if approved) </w:t>
      </w:r>
    </w:p>
    <w:p w:rsidR="00AA4705" w:rsidRPr="006B6513" w:rsidRDefault="00AA4705" w:rsidP="00AA4705">
      <w:pPr>
        <w:spacing w:after="259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Trade name (if legally permissible and desired by the sponsor)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INVESTIGATOR’S BROCHURE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Edition number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Release date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Previous edition and its numbers </w:t>
      </w:r>
    </w:p>
    <w:p w:rsidR="00AA4705" w:rsidRPr="006B6513" w:rsidRDefault="00AA4705" w:rsidP="00AA4705">
      <w:pPr>
        <w:spacing w:after="259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>Dates of previous editions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TABLE OF CONTENTS OF INVESTIGATOR’S BROCHURE  </w:t>
      </w:r>
    </w:p>
    <w:p w:rsidR="00AA4705" w:rsidRPr="006B6513" w:rsidRDefault="00AA4705" w:rsidP="00AA4705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Confidentiality Statement (optional) </w:t>
      </w:r>
    </w:p>
    <w:p w:rsidR="00AA4705" w:rsidRPr="006B6513" w:rsidRDefault="00AA4705" w:rsidP="00AA4705">
      <w:pPr>
        <w:spacing w:after="289" w:line="252" w:lineRule="auto"/>
        <w:ind w:left="-5" w:hanging="10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Signature page (optional)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Table of contents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Summary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Introduction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Physical, chemical and pharmaceutical properties formulation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Non clinical studies 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Non clinical pharmacology 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>Pharmacokinetics and product metabolism in animals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Toxicology </w:t>
      </w:r>
    </w:p>
    <w:p w:rsidR="00AA4705" w:rsidRPr="006B6513" w:rsidRDefault="00AA4705" w:rsidP="00AA4705">
      <w:pPr>
        <w:numPr>
          <w:ilvl w:val="0"/>
          <w:numId w:val="1"/>
        </w:numPr>
        <w:spacing w:after="28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Effects in humans 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Pharmacokinetics and product metabolism in humans 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>Safety and efficacy</w:t>
      </w:r>
    </w:p>
    <w:p w:rsidR="00AA4705" w:rsidRPr="006B6513" w:rsidRDefault="00AA4705" w:rsidP="00AA4705">
      <w:pPr>
        <w:numPr>
          <w:ilvl w:val="1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Marketing experience </w:t>
      </w:r>
    </w:p>
    <w:p w:rsidR="00AA4705" w:rsidRPr="006B6513" w:rsidRDefault="00AA4705" w:rsidP="00AA4705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Summary of data and guidance for the investigator. </w:t>
      </w:r>
    </w:p>
    <w:p w:rsidR="00AA4705" w:rsidRPr="006B6513" w:rsidRDefault="00AA4705" w:rsidP="00AA4705">
      <w:pPr>
        <w:numPr>
          <w:ilvl w:val="0"/>
          <w:numId w:val="1"/>
        </w:numPr>
        <w:spacing w:after="289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 xml:space="preserve">Reference on publications and reports (to be provided at the end of each chapter) </w:t>
      </w:r>
    </w:p>
    <w:p w:rsidR="00CF0C17" w:rsidRPr="006B6513" w:rsidRDefault="00AA4705" w:rsidP="005A54C1">
      <w:pPr>
        <w:numPr>
          <w:ilvl w:val="0"/>
          <w:numId w:val="1"/>
        </w:numPr>
        <w:spacing w:after="289" w:line="252" w:lineRule="auto"/>
        <w:ind w:hanging="567"/>
        <w:jc w:val="both"/>
        <w:rPr>
          <w:rFonts w:ascii="Arial" w:hAnsi="Arial" w:cs="Arial"/>
        </w:rPr>
      </w:pPr>
      <w:r w:rsidRPr="006B6513">
        <w:rPr>
          <w:rFonts w:ascii="Arial" w:eastAsia="Times New Roman" w:hAnsi="Arial" w:cs="Arial"/>
          <w:color w:val="181717"/>
        </w:rPr>
        <w:t>Appendices (if any)</w:t>
      </w:r>
    </w:p>
    <w:sectPr w:rsidR="00CF0C17" w:rsidRPr="006B6513" w:rsidSect="005A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40" w:bottom="630" w:left="1440" w:header="35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66" w:rsidRDefault="008D5766" w:rsidP="00CF0C17">
      <w:pPr>
        <w:spacing w:after="0" w:line="240" w:lineRule="auto"/>
      </w:pPr>
      <w:r>
        <w:separator/>
      </w:r>
    </w:p>
  </w:endnote>
  <w:endnote w:type="continuationSeparator" w:id="0">
    <w:p w:rsidR="008D5766" w:rsidRDefault="008D5766" w:rsidP="00CF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96" w:rsidRDefault="00756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96" w:rsidRDefault="00756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96" w:rsidRDefault="0075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66" w:rsidRDefault="008D5766" w:rsidP="00CF0C17">
      <w:pPr>
        <w:spacing w:after="0" w:line="240" w:lineRule="auto"/>
      </w:pPr>
      <w:r>
        <w:separator/>
      </w:r>
    </w:p>
  </w:footnote>
  <w:footnote w:type="continuationSeparator" w:id="0">
    <w:p w:rsidR="008D5766" w:rsidRDefault="008D5766" w:rsidP="00CF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96" w:rsidRDefault="00756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83" w:type="dxa"/>
      <w:tblInd w:w="-995" w:type="dxa"/>
      <w:tblLook w:val="04A0" w:firstRow="1" w:lastRow="0" w:firstColumn="1" w:lastColumn="0" w:noHBand="0" w:noVBand="1"/>
    </w:tblPr>
    <w:tblGrid>
      <w:gridCol w:w="2093"/>
      <w:gridCol w:w="4230"/>
      <w:gridCol w:w="2610"/>
      <w:gridCol w:w="2250"/>
    </w:tblGrid>
    <w:tr w:rsidR="00692FEA" w:rsidRPr="006B6513" w:rsidTr="00692FEA">
      <w:trPr>
        <w:trHeight w:val="1700"/>
      </w:trPr>
      <w:tc>
        <w:tcPr>
          <w:tcW w:w="2093" w:type="dxa"/>
          <w:vAlign w:val="center"/>
        </w:tcPr>
        <w:p w:rsidR="00692FEA" w:rsidRPr="006B6513" w:rsidRDefault="00692FEA" w:rsidP="00CF0C17">
          <w:pPr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</w:rPr>
            <w:drawing>
              <wp:inline distT="0" distB="0" distL="0" distR="0" wp14:anchorId="5A84B10B" wp14:editId="2F88CE1D">
                <wp:extent cx="955247" cy="947352"/>
                <wp:effectExtent l="0" t="0" r="0" b="5715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73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692FEA" w:rsidRPr="00A76DB3" w:rsidRDefault="00692FEA" w:rsidP="00692FEA">
          <w:pPr>
            <w:spacing w:after="60"/>
            <w:jc w:val="center"/>
            <w:rPr>
              <w:rFonts w:ascii="Arial" w:hAnsi="Arial" w:cs="Arial"/>
              <w:b/>
            </w:rPr>
          </w:pPr>
          <w:bookmarkStart w:id="0" w:name="_GoBack"/>
          <w:r w:rsidRPr="00A76DB3">
            <w:rPr>
              <w:rFonts w:ascii="Arial" w:hAnsi="Arial" w:cs="Arial"/>
              <w:b/>
            </w:rPr>
            <w:t>National Drug Authority</w:t>
          </w:r>
        </w:p>
        <w:p w:rsidR="00692FEA" w:rsidRPr="00A76DB3" w:rsidRDefault="00692FEA" w:rsidP="00692FEA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No.42/43</w:t>
          </w: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Lumumba Avenue,</w:t>
          </w:r>
        </w:p>
        <w:p w:rsidR="00692FEA" w:rsidRPr="00A76DB3" w:rsidRDefault="00692FEA" w:rsidP="00692FEA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A76DB3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692FEA" w:rsidRPr="00A76DB3" w:rsidRDefault="00692FEA" w:rsidP="00692FEA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 xml:space="preserve">email: </w:t>
          </w:r>
          <w:hyperlink r:id="rId2" w:history="1">
            <w:r w:rsidRPr="00A76DB3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A76DB3">
            <w:rPr>
              <w:rFonts w:ascii="Arial" w:hAnsi="Arial" w:cs="Arial"/>
            </w:rPr>
            <w:t xml:space="preserve">; website: </w:t>
          </w:r>
          <w:hyperlink r:id="rId3" w:history="1">
            <w:r w:rsidRPr="00A76DB3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692FEA" w:rsidRPr="00A76DB3" w:rsidRDefault="00692FEA" w:rsidP="00692FEA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>Tel: +256-414-255665, +256-414-347391/2</w:t>
          </w:r>
        </w:p>
        <w:bookmarkEnd w:id="0"/>
        <w:p w:rsidR="00692FEA" w:rsidRPr="006B6513" w:rsidRDefault="00692FEA" w:rsidP="00CF0C17">
          <w:pPr>
            <w:rPr>
              <w:rFonts w:ascii="Arial" w:hAnsi="Arial" w:cs="Arial"/>
              <w:b/>
            </w:rPr>
          </w:pPr>
        </w:p>
      </w:tc>
      <w:tc>
        <w:tcPr>
          <w:tcW w:w="2610" w:type="dxa"/>
        </w:tcPr>
        <w:p w:rsidR="00692FEA" w:rsidRPr="006B6513" w:rsidRDefault="00692FEA" w:rsidP="00CF0C17">
          <w:pPr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E57F438" wp14:editId="7F40DF55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0" w:type="dxa"/>
        </w:tcPr>
        <w:p w:rsidR="00692FEA" w:rsidRPr="006B6513" w:rsidRDefault="00692FEA" w:rsidP="00CF0C17">
          <w:pPr>
            <w:rPr>
              <w:rFonts w:ascii="Arial" w:hAnsi="Arial" w:cs="Arial"/>
              <w:b/>
            </w:rPr>
          </w:pPr>
        </w:p>
        <w:p w:rsidR="00692FEA" w:rsidRPr="006B6513" w:rsidRDefault="00692FEA" w:rsidP="00CF0C17">
          <w:pPr>
            <w:rPr>
              <w:rFonts w:ascii="Arial" w:hAnsi="Arial" w:cs="Arial"/>
            </w:rPr>
          </w:pPr>
          <w:r w:rsidRPr="00604B4F">
            <w:rPr>
              <w:rFonts w:ascii="Arial" w:hAnsi="Arial" w:cs="Arial"/>
              <w:sz w:val="20"/>
              <w:szCs w:val="20"/>
            </w:rPr>
            <w:object w:dxaOrig="1765" w:dyaOrig="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0.75pt" o:ole="">
                <v:imagedata r:id="rId6" o:title=""/>
              </v:shape>
              <o:OLEObject Type="Embed" ProgID="Visio.Drawing.11" ShapeID="_x0000_i1025" DrawAspect="Content" ObjectID="_1632910059" r:id="rId7"/>
            </w:object>
          </w:r>
        </w:p>
        <w:p w:rsidR="00692FEA" w:rsidRDefault="00692FEA" w:rsidP="00CF0C17">
          <w:pPr>
            <w:rPr>
              <w:rFonts w:ascii="Arial" w:eastAsiaTheme="minorHAnsi" w:hAnsi="Arial" w:cs="Arial"/>
              <w:i/>
              <w:iCs/>
              <w:color w:val="auto"/>
              <w:lang w:val="en-US" w:eastAsia="en-US"/>
            </w:rPr>
          </w:pPr>
          <w:r w:rsidRPr="006B6513">
            <w:rPr>
              <w:rFonts w:ascii="Arial" w:eastAsiaTheme="minorHAnsi" w:hAnsi="Arial" w:cs="Arial"/>
              <w:i/>
              <w:iCs/>
              <w:color w:val="auto"/>
              <w:lang w:val="en-US" w:eastAsia="en-US"/>
            </w:rPr>
            <w:t>Regulation 4 (4) (c)</w:t>
          </w:r>
        </w:p>
        <w:p w:rsidR="00692FEA" w:rsidRDefault="00692FEA" w:rsidP="00CF0C17">
          <w:pPr>
            <w:rPr>
              <w:rFonts w:ascii="Arial" w:eastAsiaTheme="minorHAnsi" w:hAnsi="Arial" w:cs="Arial"/>
              <w:i/>
              <w:iCs/>
              <w:color w:val="auto"/>
              <w:lang w:val="en-US" w:eastAsia="en-US"/>
            </w:rPr>
          </w:pPr>
        </w:p>
        <w:p w:rsidR="00692FEA" w:rsidRPr="00780E00" w:rsidRDefault="00692FEA" w:rsidP="00CF0C17">
          <w:pPr>
            <w:rPr>
              <w:rFonts w:ascii="Arial" w:hAnsi="Arial" w:cs="Arial"/>
              <w:noProof/>
              <w:sz w:val="18"/>
              <w:szCs w:val="18"/>
            </w:rPr>
          </w:pPr>
          <w:r w:rsidRPr="00780E00">
            <w:rPr>
              <w:rFonts w:ascii="Arial" w:hAnsi="Arial" w:cs="Arial"/>
              <w:noProof/>
              <w:sz w:val="18"/>
              <w:szCs w:val="18"/>
            </w:rPr>
            <w:t xml:space="preserve">Page </w: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instrText xml:space="preserve"> PAGE  \* Arabic  \* MERGEFORMAT </w:instrTex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780E00">
            <w:rPr>
              <w:rFonts w:ascii="Arial" w:hAnsi="Arial" w:cs="Arial"/>
              <w:noProof/>
              <w:sz w:val="18"/>
              <w:szCs w:val="18"/>
            </w:rPr>
            <w:t xml:space="preserve"> of </w: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80E00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  <w:tr w:rsidR="00692FEA" w:rsidRPr="006B6513" w:rsidTr="00692FEA">
      <w:trPr>
        <w:trHeight w:val="590"/>
      </w:trPr>
      <w:tc>
        <w:tcPr>
          <w:tcW w:w="11183" w:type="dxa"/>
          <w:gridSpan w:val="4"/>
        </w:tcPr>
        <w:p w:rsidR="00692FEA" w:rsidRPr="006B6513" w:rsidRDefault="00692FEA" w:rsidP="009945CD">
          <w:pPr>
            <w:spacing w:after="253" w:line="260" w:lineRule="auto"/>
            <w:ind w:left="19" w:hanging="10"/>
            <w:jc w:val="center"/>
            <w:rPr>
              <w:rFonts w:ascii="Arial" w:eastAsia="Times New Roman" w:hAnsi="Arial" w:cs="Arial"/>
              <w:b/>
              <w:color w:val="181717"/>
            </w:rPr>
          </w:pPr>
          <w:r w:rsidRPr="006B6513">
            <w:rPr>
              <w:rFonts w:ascii="Arial" w:eastAsia="Times New Roman" w:hAnsi="Arial" w:cs="Arial"/>
              <w:b/>
              <w:color w:val="181717"/>
            </w:rPr>
            <w:t>FORMAT FOR INVESTIGATOR’S BROCHURE</w:t>
          </w:r>
        </w:p>
        <w:p w:rsidR="00692FEA" w:rsidRPr="006B6513" w:rsidRDefault="00692FEA" w:rsidP="000B63B9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auto"/>
              <w:lang w:val="en-US" w:eastAsia="en-US"/>
            </w:rPr>
          </w:pPr>
          <w:r w:rsidRPr="006B6513">
            <w:rPr>
              <w:rFonts w:ascii="Arial" w:eastAsiaTheme="minorHAnsi" w:hAnsi="Arial" w:cs="Arial"/>
              <w:color w:val="auto"/>
              <w:lang w:val="en-US" w:eastAsia="en-US"/>
            </w:rPr>
            <w:t>THE NATIONAL DRUG POLICY AND AUTHORITY (CONDUCT OF CLINICAL TRIALS) REGULATIONS, 2014</w:t>
          </w:r>
        </w:p>
      </w:tc>
    </w:tr>
  </w:tbl>
  <w:p w:rsidR="000B63B9" w:rsidRPr="006B6513" w:rsidRDefault="000B63B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96" w:rsidRDefault="00756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707C"/>
    <w:multiLevelType w:val="hybridMultilevel"/>
    <w:tmpl w:val="3FD4FFF2"/>
    <w:lvl w:ilvl="0" w:tplc="7E2E49B4">
      <w:start w:val="1"/>
      <w:numFmt w:val="decimal"/>
      <w:lvlText w:val="(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4FC32">
      <w:start w:val="1"/>
      <w:numFmt w:val="lowerLetter"/>
      <w:lvlText w:val="(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8D6C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4D8D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AA95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4A64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AE500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4D7E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635E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5"/>
    <w:rsid w:val="000B63B9"/>
    <w:rsid w:val="005A54C1"/>
    <w:rsid w:val="00692FEA"/>
    <w:rsid w:val="006A4E5C"/>
    <w:rsid w:val="006B6513"/>
    <w:rsid w:val="00756E96"/>
    <w:rsid w:val="00780E00"/>
    <w:rsid w:val="00787ACB"/>
    <w:rsid w:val="008D5766"/>
    <w:rsid w:val="009945CD"/>
    <w:rsid w:val="00AA4705"/>
    <w:rsid w:val="00AB3E59"/>
    <w:rsid w:val="00AF6E7A"/>
    <w:rsid w:val="00CF0C17"/>
    <w:rsid w:val="00D1251C"/>
    <w:rsid w:val="00D75764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1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17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CF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C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F0C17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F0C17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1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1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17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CF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C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F0C17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F0C17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1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emf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Ramathan Mutungirehi</cp:lastModifiedBy>
  <cp:revision>5</cp:revision>
  <dcterms:created xsi:type="dcterms:W3CDTF">2018-09-24T09:34:00Z</dcterms:created>
  <dcterms:modified xsi:type="dcterms:W3CDTF">2019-10-18T10:21:00Z</dcterms:modified>
</cp:coreProperties>
</file>